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u w:val="single"/>
              </w:rPr>
            </w:pPr>
          </w:p>
          <w:p>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pPr>
              <w:widowControl/>
              <w:spacing w:line="460" w:lineRule="exact"/>
              <w:jc w:val="right"/>
              <w:rPr>
                <w:rFonts w:hint="eastAsia" w:ascii="宋体" w:hAnsi="宋体" w:eastAsia="宋体" w:cs="宋体"/>
                <w:bCs/>
                <w:color w:val="auto"/>
                <w:highlight w:val="none"/>
                <w:vertAlign w:val="baseline"/>
              </w:rPr>
            </w:pPr>
          </w:p>
        </w:tc>
      </w:tr>
    </w:tbl>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是招标文件所确定的招标范围内全部工作内容的价格表现，包括但不限于以下内容：所有货物、服务、税金、利润、管理费等完成本项目相关的一切费用。</w:t>
      </w:r>
    </w:p>
    <w:p>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不得超过招标文件中规定的最高限价，否则按无效投标处理。</w:t>
      </w:r>
    </w:p>
    <w:p>
      <w:pPr>
        <w:widowControl/>
        <w:spacing w:line="460" w:lineRule="exact"/>
        <w:ind w:firstLine="480"/>
        <w:rPr>
          <w:rFonts w:hint="eastAsia" w:ascii="宋体" w:hAnsi="宋体" w:eastAsia="宋体" w:cs="宋体"/>
          <w:bCs/>
          <w:color w:val="auto"/>
          <w:highlight w:val="none"/>
        </w:rPr>
      </w:pPr>
    </w:p>
    <w:p>
      <w:pPr>
        <w:pStyle w:val="10"/>
        <w:rPr>
          <w:rFonts w:hint="eastAsia" w:ascii="宋体" w:hAnsi="宋体" w:eastAsia="宋体" w:cs="宋体"/>
          <w:bCs/>
          <w:color w:val="auto"/>
          <w:highlight w:val="none"/>
        </w:rPr>
      </w:pPr>
    </w:p>
    <w:p>
      <w:pPr>
        <w:pStyle w:val="3"/>
        <w:rPr>
          <w:rFonts w:hint="eastAsia" w:ascii="宋体" w:hAnsi="宋体" w:eastAsia="宋体" w:cs="宋体"/>
          <w:color w:val="auto"/>
          <w:highlight w:val="none"/>
        </w:rPr>
      </w:pPr>
    </w:p>
    <w:p>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pPr>
        <w:pStyle w:val="2"/>
        <w:jc w:val="center"/>
        <w:rPr>
          <w:rFonts w:hint="eastAsia" w:ascii="宋体" w:hAnsi="宋体" w:eastAsia="宋体" w:cs="宋体"/>
          <w:color w:val="auto"/>
          <w:kern w:val="0"/>
          <w:sz w:val="32"/>
          <w:highlight w:val="none"/>
          <w:lang w:val="en-US" w:eastAsia="zh-CN" w:bidi="ar"/>
        </w:rPr>
      </w:pPr>
      <w:bookmarkStart w:id="1" w:name="_Toc7447"/>
      <w:r>
        <w:rPr>
          <w:rFonts w:hint="eastAsia" w:ascii="宋体" w:hAnsi="宋体" w:eastAsia="宋体" w:cs="宋体"/>
          <w:color w:val="auto"/>
          <w:kern w:val="0"/>
          <w:sz w:val="32"/>
          <w:highlight w:val="none"/>
          <w:lang w:val="en-US" w:eastAsia="zh-CN" w:bidi="ar"/>
        </w:rPr>
        <w:t>格式2：分项报价表</w:t>
      </w:r>
      <w:bookmarkEnd w:id="1"/>
    </w:p>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pPr>
        <w:pStyle w:val="10"/>
        <w:rPr>
          <w:rFonts w:hint="eastAsia" w:ascii="宋体" w:hAnsi="宋体" w:eastAsia="宋体" w:cs="宋体"/>
          <w:color w:val="auto"/>
          <w:highlight w:val="none"/>
          <w:lang w:val="en-US" w:eastAsia="zh-CN"/>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pPr>
        <w:adjustRightInd w:val="0"/>
        <w:snapToGrid w:val="0"/>
        <w:rPr>
          <w:rFonts w:hint="eastAsia" w:ascii="宋体" w:hAnsi="宋体" w:eastAsia="宋体" w:cs="宋体"/>
          <w:color w:val="auto"/>
          <w:szCs w:val="24"/>
          <w:highlight w:val="none"/>
        </w:rPr>
      </w:pPr>
    </w:p>
    <w:p>
      <w:pPr>
        <w:adjustRightInd w:val="0"/>
        <w:snapToGrid w:val="0"/>
        <w:rPr>
          <w:rFonts w:hint="eastAsia" w:ascii="宋体" w:hAnsi="宋体" w:eastAsia="宋体" w:cs="宋体"/>
          <w:color w:val="auto"/>
          <w:szCs w:val="24"/>
          <w:highlight w:val="none"/>
        </w:rPr>
      </w:pPr>
    </w:p>
    <w:p>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pP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br w:type="page"/>
      </w: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海南省安宁医院中西医科护士站改造装修工程项目</w:t>
      </w:r>
      <w:r>
        <w:rPr>
          <w:rFonts w:hint="eastAsia" w:ascii="宋体" w:hAnsi="宋体" w:cs="宋体"/>
          <w:color w:val="000000"/>
          <w:sz w:val="24"/>
          <w:lang w:val="en-GB"/>
        </w:rPr>
        <w:t>）院内</w:t>
      </w:r>
      <w:r>
        <w:rPr>
          <w:rFonts w:hint="eastAsia" w:ascii="宋体" w:hAnsi="宋体" w:cs="宋体"/>
          <w:color w:val="000000"/>
          <w:sz w:val="24"/>
          <w:lang w:val="en-US" w:eastAsia="zh-CN"/>
        </w:rPr>
        <w:t>遴选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我单位参与海南省安宁医院中西医科护士站改造装修工程项目（项目编号：HNSANYY2024001）项目的政府采购活动，现承诺如下：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我单位具有符合《中华人民共和国政府采购法》《中华人民共和国政府采购法实施条例》及招标文件资格要求规定的良好的商业信誉和健全的财务会计制度。</w:t>
      </w:r>
      <w:bookmarkStart w:id="4" w:name="_GoBack"/>
      <w:bookmarkEnd w:id="4"/>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我单位符合《中华人民共和国政府采购法》《中华人民共和国政府采购法实施条例》及招标文件资格要求规定的在参加政府采购活动前三年内，在经营活动中没有重大违法记录。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单位负责人为同一人或者高级管理人员存在直接控股、管理关系的不同供应商，不得参加同一合同项下的政府采购活动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投标商需对本项目所提交的资料真实性负责，一旦查处违规造假将取消本项目选聘资格且两年内不得参与本院所有项目遴选资格。</w:t>
      </w:r>
    </w:p>
    <w:p>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说明：供应商可自行选择是否提供本承诺函，若不提供本承诺函，应按《中华人民共和国政府采购法》《中华人民共和国政府采购法实施条例》及招标文件资格要求提供相应的证明材料。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rPr>
          <w:rFonts w:hint="eastAsia"/>
          <w:sz w:val="24"/>
          <w:szCs w:val="32"/>
          <w:lang w:val="en-US" w:eastAsia="zh-CN"/>
        </w:rPr>
      </w:pPr>
    </w:p>
    <w:p>
      <w:pPr>
        <w:pStyle w:val="2"/>
        <w:jc w:val="center"/>
        <w:rPr>
          <w:rFonts w:hint="eastAsia" w:ascii="Times New Roman" w:hAnsi="Times New Roman" w:eastAsia="宋体"/>
        </w:rPr>
      </w:pPr>
      <w:bookmarkStart w:id="2" w:name="_Toc529442058"/>
      <w:bookmarkStart w:id="3" w:name="_Toc217446090"/>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2"/>
      <w:bookmarkEnd w:id="3"/>
    </w:p>
    <w:p>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pPr>
              <w:pStyle w:val="14"/>
              <w:spacing w:line="360" w:lineRule="auto"/>
              <w:jc w:val="center"/>
              <w:rPr>
                <w:rFonts w:hint="eastAsia"/>
              </w:rPr>
            </w:pPr>
            <w:r>
              <w:rPr>
                <w:rFonts w:hint="eastAsia"/>
              </w:rPr>
              <w:t>序号</w:t>
            </w:r>
          </w:p>
        </w:tc>
        <w:tc>
          <w:tcPr>
            <w:tcW w:w="2308" w:type="dxa"/>
            <w:noWrap w:val="0"/>
            <w:vAlign w:val="center"/>
          </w:tcPr>
          <w:p>
            <w:pPr>
              <w:pStyle w:val="14"/>
              <w:spacing w:line="360" w:lineRule="auto"/>
              <w:jc w:val="center"/>
              <w:rPr>
                <w:rFonts w:hint="eastAsia"/>
              </w:rPr>
            </w:pPr>
            <w:r>
              <w:rPr>
                <w:rFonts w:hint="eastAsia"/>
              </w:rPr>
              <w:t>磋商文件采购要求</w:t>
            </w:r>
          </w:p>
        </w:tc>
        <w:tc>
          <w:tcPr>
            <w:tcW w:w="2513" w:type="dxa"/>
            <w:noWrap w:val="0"/>
            <w:vAlign w:val="center"/>
          </w:tcPr>
          <w:p>
            <w:pPr>
              <w:pStyle w:val="14"/>
              <w:spacing w:line="360" w:lineRule="auto"/>
              <w:jc w:val="center"/>
              <w:rPr>
                <w:rFonts w:hint="eastAsia"/>
              </w:rPr>
            </w:pPr>
            <w:r>
              <w:rPr>
                <w:rFonts w:hint="eastAsia"/>
              </w:rPr>
              <w:t>响应文件应答情况</w:t>
            </w:r>
          </w:p>
        </w:tc>
        <w:tc>
          <w:tcPr>
            <w:tcW w:w="1754" w:type="dxa"/>
            <w:noWrap w:val="0"/>
            <w:vAlign w:val="center"/>
          </w:tcPr>
          <w:p>
            <w:pPr>
              <w:pStyle w:val="14"/>
              <w:spacing w:line="360" w:lineRule="auto"/>
              <w:jc w:val="center"/>
              <w:rPr>
                <w:rFonts w:hint="eastAsia"/>
              </w:rPr>
            </w:pPr>
            <w:r>
              <w:rPr>
                <w:rFonts w:hint="eastAsia"/>
              </w:rPr>
              <w:t>偏离/响应</w:t>
            </w:r>
          </w:p>
        </w:tc>
        <w:tc>
          <w:tcPr>
            <w:tcW w:w="938" w:type="dxa"/>
            <w:noWrap w:val="0"/>
            <w:vAlign w:val="center"/>
          </w:tcPr>
          <w:p>
            <w:pPr>
              <w:pStyle w:val="14"/>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bl>
    <w:p>
      <w:pPr>
        <w:spacing w:line="360" w:lineRule="auto"/>
        <w:rPr>
          <w:rFonts w:hint="eastAsia"/>
          <w:b w:val="0"/>
          <w:bCs/>
          <w:sz w:val="24"/>
        </w:rPr>
      </w:pPr>
      <w:r>
        <w:rPr>
          <w:rFonts w:hint="eastAsia"/>
          <w:b/>
          <w:sz w:val="24"/>
        </w:rPr>
        <w:t>注：</w:t>
      </w:r>
      <w:r>
        <w:rPr>
          <w:rFonts w:hint="eastAsia"/>
          <w:b w:val="0"/>
          <w:bCs/>
          <w:sz w:val="24"/>
        </w:rPr>
        <w:t>1、投标人应对第二章《采购需求》中第三条条文进行逐条响应，不得负偏离，并且不得仅以“满足”或“不满足”应答，否则作无效投标处理。</w:t>
      </w:r>
    </w:p>
    <w:p>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pPr>
        <w:spacing w:line="360" w:lineRule="auto"/>
        <w:ind w:firstLine="480" w:firstLineChars="200"/>
        <w:rPr>
          <w:rFonts w:hint="eastAsia" w:cs="宋体"/>
          <w:b w:val="0"/>
          <w:bCs/>
          <w:sz w:val="24"/>
          <w:szCs w:val="28"/>
        </w:rPr>
      </w:pPr>
      <w:r>
        <w:rPr>
          <w:rFonts w:hint="eastAsia"/>
          <w:b w:val="0"/>
          <w:bCs/>
          <w:sz w:val="24"/>
        </w:rPr>
        <w:t>3、评标委员会评审时不能只根据投标人填写的偏离情况说明来判断是否响应，而应认真查阅第二章《采购需求》中相关内容描述以及要求提供的相关技术资料判断是否满足要求。</w:t>
      </w:r>
    </w:p>
    <w:p>
      <w:pPr>
        <w:adjustRightInd w:val="0"/>
        <w:spacing w:line="360" w:lineRule="auto"/>
        <w:jc w:val="left"/>
        <w:rPr>
          <w:rFonts w:hint="eastAsia"/>
          <w:bCs/>
          <w:sz w:val="24"/>
        </w:rPr>
      </w:pPr>
    </w:p>
    <w:p>
      <w:pPr>
        <w:adjustRightInd w:val="0"/>
        <w:spacing w:line="360" w:lineRule="auto"/>
        <w:ind w:firstLine="420" w:firstLineChars="175"/>
        <w:jc w:val="left"/>
        <w:rPr>
          <w:rFonts w:hint="eastAsia"/>
          <w:bCs/>
          <w:sz w:val="24"/>
        </w:rPr>
      </w:pPr>
    </w:p>
    <w:p>
      <w:pPr>
        <w:adjustRightInd w:val="0"/>
        <w:spacing w:line="480" w:lineRule="auto"/>
        <w:ind w:firstLine="420" w:firstLineChars="175"/>
        <w:jc w:val="left"/>
        <w:rPr>
          <w:rFonts w:hint="eastAsia"/>
          <w:bCs/>
          <w:sz w:val="24"/>
        </w:rPr>
      </w:pPr>
      <w:r>
        <w:rPr>
          <w:rFonts w:hint="eastAsia"/>
          <w:bCs/>
          <w:sz w:val="24"/>
        </w:rPr>
        <w:t>供应商名称：        （盖章）</w:t>
      </w:r>
    </w:p>
    <w:p>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pPr>
        <w:rPr>
          <w:rFonts w:hint="eastAsia" w:asciiTheme="minorHAnsi" w:hAnsiTheme="minorHAnsi" w:eastAsiaTheme="minorEastAsia" w:cstheme="minorBidi"/>
          <w:b w:val="0"/>
          <w:bCs w:val="0"/>
          <w:kern w:val="2"/>
          <w:sz w:val="24"/>
          <w:szCs w:val="24"/>
          <w:lang w:val="en-US" w:eastAsia="zh-CN" w:bidi="ar-SA"/>
        </w:rPr>
      </w:pPr>
    </w:p>
    <w:p>
      <w:pPr>
        <w:pStyle w:val="7"/>
        <w:rPr>
          <w:rFonts w:hint="eastAsia" w:asciiTheme="minorHAnsi" w:hAnsiTheme="minorHAnsi" w:eastAsiaTheme="minorEastAsia" w:cstheme="minorBidi"/>
          <w:b w:val="0"/>
          <w:bCs w:val="0"/>
          <w:kern w:val="2"/>
          <w:sz w:val="24"/>
          <w:szCs w:val="24"/>
          <w:lang w:val="en-US" w:eastAsia="zh-CN" w:bidi="ar-SA"/>
        </w:rPr>
      </w:pPr>
    </w:p>
    <w:p>
      <w:pPr>
        <w:rPr>
          <w:rFonts w:hint="eastAsia" w:asciiTheme="minorHAnsi" w:hAnsiTheme="minorHAnsi" w:eastAsiaTheme="minorEastAsia" w:cstheme="minorBidi"/>
          <w:b w:val="0"/>
          <w:bCs w:val="0"/>
          <w:kern w:val="2"/>
          <w:sz w:val="24"/>
          <w:szCs w:val="24"/>
          <w:lang w:val="en-US" w:eastAsia="zh-CN" w:bidi="ar-SA"/>
        </w:rPr>
      </w:pPr>
    </w:p>
    <w:p>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D0B2039"/>
    <w:rsid w:val="10B37DB7"/>
    <w:rsid w:val="377A1139"/>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qFormat/>
    <w:uiPriority w:val="0"/>
    <w:pPr>
      <w:ind w:left="1050"/>
      <w:jc w:val="left"/>
    </w:pPr>
    <w:rPr>
      <w:rFonts w:ascii="Century Gothic" w:hAnsi="Century Gothic"/>
      <w:sz w:val="18"/>
      <w:szCs w:val="18"/>
    </w:rPr>
  </w:style>
  <w:style w:type="paragraph" w:styleId="6">
    <w:name w:val="Body Text Indent"/>
    <w:basedOn w:val="1"/>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qFormat/>
    <w:uiPriority w:val="0"/>
    <w:rPr>
      <w:rFonts w:ascii="宋体"/>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qFormat/>
    <w:uiPriority w:val="0"/>
    <w:pPr>
      <w:ind w:firstLine="420"/>
    </w:pPr>
    <w:rPr>
      <w:rFonts w:ascii="Times New Roman" w:hAnsi="Times New Roman"/>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2024-01-24T01:09:10Z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FD2A63F3519E4D5EB4F51C9CFE4008A4_11</vt:lpwstr>
  </property>
</Properties>
</file>